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13" w:rsidRDefault="00EA0AF5">
      <w:r>
        <w:t>LİSANS PEDAGOJİK FORMASYON EĞİTİMİ HAKKINDA</w:t>
      </w:r>
    </w:p>
    <w:p w:rsidR="00EA0AF5" w:rsidRDefault="00EA0AF5"/>
    <w:p w:rsidR="00EA0AF5" w:rsidRDefault="00EA0AF5">
      <w:r>
        <w:t xml:space="preserve">Lisans öğrencileri için verilen pedagojik formasyon eğitimi kapsamında yaz okulunda açılması muhtemel dersler aşağıdaki tabloda gösterilmektedir. </w:t>
      </w:r>
    </w:p>
    <w:p w:rsidR="00EA0AF5" w:rsidRDefault="00EA0AF5"/>
    <w:p w:rsidR="00EA0AF5" w:rsidRDefault="00EA0AF5">
      <w:bookmarkStart w:id="0" w:name="_GoBack"/>
      <w:bookmarkEnd w:id="0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0"/>
        <w:gridCol w:w="6842"/>
      </w:tblGrid>
      <w:tr w:rsidR="00EA0AF5" w:rsidRPr="006D1526" w:rsidTr="005C3EF8">
        <w:trPr>
          <w:trHeight w:val="454"/>
        </w:trPr>
        <w:tc>
          <w:tcPr>
            <w:tcW w:w="337" w:type="pct"/>
            <w:shd w:val="clear" w:color="auto" w:fill="FFF2CC" w:themeFill="accent4" w:themeFillTint="33"/>
            <w:vAlign w:val="center"/>
          </w:tcPr>
          <w:p w:rsidR="00EA0AF5" w:rsidRPr="00192E4F" w:rsidRDefault="00EA0AF5" w:rsidP="005C3EF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92E4F">
              <w:rPr>
                <w:b/>
                <w:sz w:val="20"/>
                <w:szCs w:val="20"/>
              </w:rPr>
              <w:t>PFES201</w:t>
            </w:r>
          </w:p>
        </w:tc>
        <w:tc>
          <w:tcPr>
            <w:tcW w:w="1039" w:type="pct"/>
            <w:shd w:val="clear" w:color="auto" w:fill="FFF2CC" w:themeFill="accent4" w:themeFillTint="33"/>
            <w:vAlign w:val="center"/>
          </w:tcPr>
          <w:p w:rsidR="00EA0AF5" w:rsidRPr="006D1526" w:rsidRDefault="00EA0AF5" w:rsidP="005C3EF8">
            <w:pPr>
              <w:ind w:firstLine="0"/>
              <w:jc w:val="left"/>
              <w:rPr>
                <w:sz w:val="20"/>
                <w:szCs w:val="20"/>
              </w:rPr>
            </w:pPr>
            <w:r w:rsidRPr="006D1526">
              <w:rPr>
                <w:noProof w:val="0"/>
                <w:color w:val="auto"/>
                <w:sz w:val="20"/>
                <w:szCs w:val="20"/>
                <w:lang w:eastAsia="en-US"/>
              </w:rPr>
              <w:t>Eğitime Giriş</w:t>
            </w:r>
          </w:p>
        </w:tc>
      </w:tr>
      <w:tr w:rsidR="00EA0AF5" w:rsidRPr="006D1526" w:rsidTr="005C3EF8">
        <w:trPr>
          <w:trHeight w:val="454"/>
        </w:trPr>
        <w:tc>
          <w:tcPr>
            <w:tcW w:w="337" w:type="pct"/>
            <w:shd w:val="clear" w:color="auto" w:fill="FFF2CC" w:themeFill="accent4" w:themeFillTint="33"/>
            <w:vAlign w:val="center"/>
          </w:tcPr>
          <w:p w:rsidR="00EA0AF5" w:rsidRPr="00192E4F" w:rsidRDefault="00EA0AF5" w:rsidP="005C3EF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92E4F">
              <w:rPr>
                <w:b/>
                <w:sz w:val="20"/>
                <w:szCs w:val="20"/>
              </w:rPr>
              <w:t>PFES203</w:t>
            </w:r>
          </w:p>
        </w:tc>
        <w:tc>
          <w:tcPr>
            <w:tcW w:w="1039" w:type="pct"/>
            <w:shd w:val="clear" w:color="auto" w:fill="FFF2CC" w:themeFill="accent4" w:themeFillTint="33"/>
            <w:vAlign w:val="center"/>
          </w:tcPr>
          <w:p w:rsidR="00EA0AF5" w:rsidRPr="006D1526" w:rsidRDefault="00EA0AF5" w:rsidP="005C3EF8">
            <w:pPr>
              <w:ind w:firstLine="0"/>
              <w:jc w:val="left"/>
              <w:rPr>
                <w:sz w:val="20"/>
                <w:szCs w:val="20"/>
              </w:rPr>
            </w:pPr>
            <w:r w:rsidRPr="006D1526">
              <w:rPr>
                <w:noProof w:val="0"/>
                <w:color w:val="auto"/>
                <w:sz w:val="20"/>
                <w:szCs w:val="20"/>
                <w:lang w:eastAsia="en-US"/>
              </w:rPr>
              <w:t>Öğretim İlke ve Yöntemleri</w:t>
            </w:r>
          </w:p>
        </w:tc>
      </w:tr>
      <w:tr w:rsidR="00EA0AF5" w:rsidRPr="006D1526" w:rsidTr="005C3EF8">
        <w:trPr>
          <w:trHeight w:val="454"/>
        </w:trPr>
        <w:tc>
          <w:tcPr>
            <w:tcW w:w="337" w:type="pct"/>
            <w:shd w:val="clear" w:color="auto" w:fill="FFF2CC" w:themeFill="accent4" w:themeFillTint="33"/>
            <w:vAlign w:val="center"/>
          </w:tcPr>
          <w:p w:rsidR="00EA0AF5" w:rsidRPr="00192E4F" w:rsidRDefault="00EA0AF5" w:rsidP="005C3EF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92E4F">
              <w:rPr>
                <w:b/>
                <w:sz w:val="20"/>
                <w:szCs w:val="20"/>
              </w:rPr>
              <w:t>PFES301</w:t>
            </w:r>
          </w:p>
        </w:tc>
        <w:tc>
          <w:tcPr>
            <w:tcW w:w="1039" w:type="pct"/>
            <w:shd w:val="clear" w:color="auto" w:fill="FFF2CC" w:themeFill="accent4" w:themeFillTint="33"/>
            <w:vAlign w:val="center"/>
          </w:tcPr>
          <w:p w:rsidR="00EA0AF5" w:rsidRPr="006D1526" w:rsidRDefault="00EA0AF5" w:rsidP="005C3EF8">
            <w:pPr>
              <w:ind w:firstLine="0"/>
              <w:jc w:val="left"/>
              <w:rPr>
                <w:sz w:val="20"/>
                <w:szCs w:val="20"/>
              </w:rPr>
            </w:pPr>
            <w:r w:rsidRPr="006D1526">
              <w:rPr>
                <w:noProof w:val="0"/>
                <w:color w:val="auto"/>
                <w:sz w:val="20"/>
                <w:szCs w:val="20"/>
                <w:lang w:eastAsia="en-US"/>
              </w:rPr>
              <w:t>Eğitimde Ölçme ve Değerlendirme</w:t>
            </w:r>
          </w:p>
        </w:tc>
      </w:tr>
      <w:tr w:rsidR="00EA0AF5" w:rsidRPr="006D1526" w:rsidTr="005C3EF8">
        <w:trPr>
          <w:trHeight w:val="454"/>
        </w:trPr>
        <w:tc>
          <w:tcPr>
            <w:tcW w:w="337" w:type="pct"/>
            <w:shd w:val="clear" w:color="auto" w:fill="FFF2CC" w:themeFill="accent4" w:themeFillTint="33"/>
            <w:vAlign w:val="center"/>
          </w:tcPr>
          <w:p w:rsidR="00EA0AF5" w:rsidRPr="00192E4F" w:rsidRDefault="00EA0AF5" w:rsidP="005C3EF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92E4F">
              <w:rPr>
                <w:b/>
                <w:sz w:val="20"/>
                <w:szCs w:val="20"/>
              </w:rPr>
              <w:t>PFES303</w:t>
            </w:r>
          </w:p>
        </w:tc>
        <w:tc>
          <w:tcPr>
            <w:tcW w:w="1039" w:type="pct"/>
            <w:shd w:val="clear" w:color="auto" w:fill="FFF2CC" w:themeFill="accent4" w:themeFillTint="33"/>
            <w:vAlign w:val="center"/>
          </w:tcPr>
          <w:p w:rsidR="00EA0AF5" w:rsidRPr="006D1526" w:rsidRDefault="00EA0AF5" w:rsidP="005C3EF8">
            <w:pPr>
              <w:ind w:firstLine="0"/>
              <w:jc w:val="left"/>
              <w:rPr>
                <w:sz w:val="20"/>
                <w:szCs w:val="20"/>
              </w:rPr>
            </w:pPr>
            <w:r w:rsidRPr="006D1526">
              <w:rPr>
                <w:noProof w:val="0"/>
                <w:color w:val="auto"/>
                <w:sz w:val="20"/>
                <w:szCs w:val="20"/>
                <w:lang w:eastAsia="en-US"/>
              </w:rPr>
              <w:t>Eğitim Psikolojisi</w:t>
            </w:r>
          </w:p>
        </w:tc>
      </w:tr>
    </w:tbl>
    <w:p w:rsidR="00EA0AF5" w:rsidRDefault="00EA0AF5"/>
    <w:sectPr w:rsidR="00EA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F5"/>
    <w:rsid w:val="005D0F13"/>
    <w:rsid w:val="00E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F84E"/>
  <w15:chartTrackingRefBased/>
  <w15:docId w15:val="{756BF425-FC34-433C-B30C-052C9F9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AF5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0AF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1</cp:revision>
  <dcterms:created xsi:type="dcterms:W3CDTF">2023-06-20T09:23:00Z</dcterms:created>
  <dcterms:modified xsi:type="dcterms:W3CDTF">2023-06-20T09:28:00Z</dcterms:modified>
</cp:coreProperties>
</file>